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PROŽITEK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Autor: Mišmáš AdK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vrací se mi vzpomínky jenom tak matně, však cítím je stále tak jasně.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časné vstávání, na rychlou snídani,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časový pres, furt jenom stres a stres, kdy v nejhorším vždy pomůže věrný můj pes.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ale vlastně běží stále stejně, tak tedy vzpomínám dál.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knihy, jež přestaly dávat mi smysl, na jogurt, co kdysi v lednici mi zkysl,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louže, jimiž jsem náhodou prošla, na to, když síla mi došla,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slzy štěstí i na slzy smutku, i na chvíle, kdy měla jsem pocit, že zlostí puknu,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fotky v rámečku s lidmi, jež dávno už neznám,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doby, kdy pravda ještě zdála se mi něžná,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výhled z verandy, když venku svítily blesky,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zbytečnou snahu přečíst cokoliv z úřední desky,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pravou lásku i na víru v ni,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význam slov já, ty a my.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bláznivě krásné, ale i děsivé sny,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zkrátka na všechny dosud mnou prožité dny.</w:t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8"/>
    <w:next w:val="598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8"/>
    <w:next w:val="598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8"/>
    <w:next w:val="598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8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8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8"/>
    <w:next w:val="598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8"/>
    <w:next w:val="598"/>
    <w:uiPriority w:val="99"/>
    <w:unhideWhenUsed w:val="1"/>
    <w:pPr>
      <w:spacing w:after="0" w:afterAutospacing="0"/>
    </w:pPr>
  </w:style>
  <w:style w:type="paragraph" w:styleId="598" w:default="1">
    <w:name w:val="Normal"/>
    <w:qFormat w:val="1"/>
  </w:style>
  <w:style w:type="table" w:styleId="599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0" w:default="1">
    <w:name w:val="No List"/>
    <w:uiPriority w:val="99"/>
    <w:semiHidden w:val="1"/>
    <w:unhideWhenUsed w:val="1"/>
  </w:style>
  <w:style w:type="paragraph" w:styleId="601">
    <w:name w:val="No Spacing"/>
    <w:basedOn w:val="598"/>
    <w:uiPriority w:val="1"/>
    <w:qFormat w:val="1"/>
    <w:pPr>
      <w:spacing w:after="0" w:line="240" w:lineRule="auto"/>
    </w:pPr>
  </w:style>
  <w:style w:type="paragraph" w:styleId="602">
    <w:name w:val="List Paragraph"/>
    <w:basedOn w:val="598"/>
    <w:uiPriority w:val="34"/>
    <w:qFormat w:val="1"/>
    <w:pPr>
      <w:ind w:left="720"/>
      <w:contextualSpacing w:val="1"/>
    </w:pPr>
  </w:style>
  <w:style w:type="character" w:styleId="607" w:default="1">
    <w:name w:val="Default Paragraph Font"/>
    <w:uiPriority w:val="1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Az3IFJyOoXzku/y4dGP11YIIiw==">CgMxLjA4AHIhMVNHeEZJNUdtZVhlc1RCMlhCVDQyMm90QTJpZVJheURv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